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84" w:rsidRPr="00726484" w:rsidRDefault="00726484" w:rsidP="00726484">
      <w:pPr>
        <w:spacing w:before="335" w:after="167" w:line="240" w:lineRule="auto"/>
        <w:outlineLvl w:val="2"/>
        <w:rPr>
          <w:rFonts w:ascii="Helvetica" w:eastAsia="Times New Roman" w:hAnsi="Helvetica" w:cs="Helvetica"/>
          <w:color w:val="444444"/>
          <w:sz w:val="56"/>
          <w:szCs w:val="40"/>
          <w:lang w:eastAsia="tr-TR"/>
        </w:rPr>
      </w:pPr>
      <w:r w:rsidRPr="00726484">
        <w:rPr>
          <w:rFonts w:ascii="Helvetica" w:eastAsia="Times New Roman" w:hAnsi="Helvetica" w:cs="Helvetica"/>
          <w:color w:val="444444"/>
          <w:sz w:val="56"/>
          <w:szCs w:val="40"/>
          <w:lang w:eastAsia="tr-TR"/>
        </w:rPr>
        <w:t>Tasfiyeden Dönü</w:t>
      </w:r>
      <w:r w:rsidRPr="00726484">
        <w:rPr>
          <w:rFonts w:ascii="Arial" w:eastAsia="Times New Roman" w:hAnsi="Arial" w:cs="Arial"/>
          <w:color w:val="444444"/>
          <w:sz w:val="56"/>
          <w:szCs w:val="40"/>
          <w:lang w:eastAsia="tr-TR"/>
        </w:rPr>
        <w:t>ş</w:t>
      </w:r>
    </w:p>
    <w:p w:rsidR="00726484" w:rsidRPr="00726484" w:rsidRDefault="00726484" w:rsidP="00726484">
      <w:pPr>
        <w:spacing w:after="167" w:line="240" w:lineRule="auto"/>
        <w:rPr>
          <w:rFonts w:ascii="Open Sans" w:eastAsia="Times New Roman" w:hAnsi="Open Sans" w:cs="Helvetica"/>
          <w:color w:val="444444"/>
          <w:sz w:val="30"/>
          <w:lang w:eastAsia="tr-TR"/>
        </w:rPr>
      </w:pPr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> </w:t>
      </w:r>
    </w:p>
    <w:p w:rsidR="00726484" w:rsidRPr="00726484" w:rsidRDefault="00726484" w:rsidP="00726484">
      <w:pPr>
        <w:spacing w:after="167" w:line="240" w:lineRule="auto"/>
        <w:rPr>
          <w:rFonts w:ascii="Open Sans" w:eastAsia="Times New Roman" w:hAnsi="Open Sans" w:cs="Helvetica"/>
          <w:color w:val="444444"/>
          <w:sz w:val="30"/>
          <w:lang w:eastAsia="tr-TR"/>
        </w:rPr>
      </w:pPr>
      <w:r w:rsidRPr="00726484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Ticaret Sicili Yönetmeliği (Madde 104): </w:t>
      </w:r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> Anonim şirketlerin sona ermelerine, tasfiyelerine, ek tasfiyelerine ve tasfiyeden dönmelerine ilişkin 86 ila 89 uncu madde hükümleri limited şirketlere de uygulanır.</w:t>
      </w:r>
    </w:p>
    <w:p w:rsidR="00726484" w:rsidRPr="00726484" w:rsidRDefault="00726484" w:rsidP="00726484">
      <w:pPr>
        <w:spacing w:after="167" w:line="240" w:lineRule="auto"/>
        <w:rPr>
          <w:rFonts w:ascii="Open Sans" w:eastAsia="Times New Roman" w:hAnsi="Open Sans" w:cs="Helvetica"/>
          <w:color w:val="444444"/>
          <w:sz w:val="30"/>
          <w:lang w:eastAsia="tr-TR"/>
        </w:rPr>
      </w:pPr>
      <w:r w:rsidRPr="00726484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GEREKLİ EVRAKLAR</w:t>
      </w:r>
    </w:p>
    <w:p w:rsidR="00726484" w:rsidRPr="00726484" w:rsidRDefault="00726484" w:rsidP="00726484">
      <w:pPr>
        <w:spacing w:after="167" w:line="240" w:lineRule="auto"/>
        <w:rPr>
          <w:rFonts w:ascii="Open Sans" w:eastAsia="Times New Roman" w:hAnsi="Open Sans" w:cs="Helvetica"/>
          <w:color w:val="444444"/>
          <w:sz w:val="30"/>
          <w:lang w:eastAsia="tr-TR"/>
        </w:rPr>
      </w:pPr>
      <w:r w:rsidRPr="00726484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1)</w:t>
      </w:r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 xml:space="preserve"> </w:t>
      </w:r>
      <w:hyperlink r:id="rId4" w:history="1">
        <w:r w:rsidRPr="00726484">
          <w:rPr>
            <w:rFonts w:ascii="Open Sans" w:eastAsia="Times New Roman" w:hAnsi="Open Sans" w:cs="Helvetica"/>
            <w:b/>
            <w:bCs/>
            <w:color w:val="444444"/>
            <w:sz w:val="30"/>
            <w:lang w:eastAsia="tr-TR"/>
          </w:rPr>
          <w:t>Dilekçe</w:t>
        </w:r>
      </w:hyperlink>
    </w:p>
    <w:p w:rsidR="00726484" w:rsidRPr="00726484" w:rsidRDefault="00726484" w:rsidP="00726484">
      <w:pPr>
        <w:spacing w:after="167" w:line="240" w:lineRule="auto"/>
        <w:rPr>
          <w:rFonts w:ascii="Open Sans" w:eastAsia="Times New Roman" w:hAnsi="Open Sans" w:cs="Helvetica"/>
          <w:color w:val="444444"/>
          <w:sz w:val="30"/>
          <w:lang w:eastAsia="tr-TR"/>
        </w:rPr>
      </w:pPr>
      <w:r w:rsidRPr="00726484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2)</w:t>
      </w:r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 xml:space="preserve"> Noter onaylı </w:t>
      </w:r>
      <w:hyperlink r:id="rId5" w:tgtFrame="_blank" w:history="1">
        <w:r w:rsidRPr="00726484">
          <w:rPr>
            <w:rFonts w:ascii="Open Sans" w:eastAsia="Times New Roman" w:hAnsi="Open Sans" w:cs="Helvetica"/>
            <w:b/>
            <w:bCs/>
            <w:color w:val="444444"/>
            <w:sz w:val="30"/>
            <w:lang w:eastAsia="tr-TR"/>
          </w:rPr>
          <w:t>Limited Şirket Tasfiyeden Dönüş Genel Kurul Kararı</w:t>
        </w:r>
        <w:r w:rsidRPr="00726484">
          <w:rPr>
            <w:rFonts w:ascii="Open Sans" w:eastAsia="Times New Roman" w:hAnsi="Open Sans" w:cs="Times New Roman"/>
            <w:color w:val="444444"/>
            <w:sz w:val="30"/>
            <w:lang w:eastAsia="tr-TR"/>
          </w:rPr>
          <w:t xml:space="preserve"> </w:t>
        </w:r>
      </w:hyperlink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>(1 asıl - 1 fotokopi)</w:t>
      </w:r>
    </w:p>
    <w:p w:rsidR="00726484" w:rsidRPr="00726484" w:rsidRDefault="00726484" w:rsidP="00726484">
      <w:pPr>
        <w:spacing w:after="167" w:line="240" w:lineRule="auto"/>
        <w:rPr>
          <w:rFonts w:ascii="Open Sans" w:eastAsia="Times New Roman" w:hAnsi="Open Sans" w:cs="Helvetica"/>
          <w:color w:val="444444"/>
          <w:sz w:val="30"/>
          <w:lang w:eastAsia="tr-TR"/>
        </w:rPr>
      </w:pPr>
      <w:r w:rsidRPr="00726484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3) </w:t>
      </w:r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 xml:space="preserve">Şirket malvarlığının ortaklar arasında </w:t>
      </w:r>
      <w:r w:rsidRPr="00726484">
        <w:rPr>
          <w:rFonts w:ascii="Open Sans" w:eastAsia="Times New Roman" w:hAnsi="Open Sans" w:cs="Helvetica"/>
          <w:b/>
          <w:bCs/>
          <w:color w:val="444444"/>
          <w:sz w:val="30"/>
          <w:lang w:eastAsia="tr-TR"/>
        </w:rPr>
        <w:t>dağıtımına henüz başlanmadığına</w:t>
      </w:r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 xml:space="preserve"> dair </w:t>
      </w:r>
      <w:hyperlink r:id="rId6" w:history="1">
        <w:r w:rsidRPr="00726484">
          <w:rPr>
            <w:rFonts w:ascii="Open Sans" w:eastAsia="Times New Roman" w:hAnsi="Open Sans" w:cs="Helvetica"/>
            <w:b/>
            <w:bCs/>
            <w:color w:val="444444"/>
            <w:sz w:val="30"/>
            <w:lang w:eastAsia="tr-TR"/>
          </w:rPr>
          <w:t>tasfiye memurları tarafından hazırlanan rapor</w:t>
        </w:r>
      </w:hyperlink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 xml:space="preserve"> (TTK-643; TTK-548/3)</w:t>
      </w:r>
    </w:p>
    <w:p w:rsidR="00726484" w:rsidRPr="00726484" w:rsidRDefault="00726484" w:rsidP="00726484">
      <w:pPr>
        <w:spacing w:after="167" w:line="240" w:lineRule="auto"/>
        <w:rPr>
          <w:rFonts w:ascii="Open Sans" w:eastAsia="Times New Roman" w:hAnsi="Open Sans" w:cs="Helvetica"/>
          <w:color w:val="444444"/>
          <w:sz w:val="30"/>
          <w:lang w:eastAsia="tr-TR"/>
        </w:rPr>
      </w:pPr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> </w:t>
      </w:r>
    </w:p>
    <w:p w:rsidR="00726484" w:rsidRPr="00726484" w:rsidRDefault="00726484" w:rsidP="00726484">
      <w:pPr>
        <w:spacing w:after="167" w:line="240" w:lineRule="auto"/>
        <w:rPr>
          <w:rFonts w:ascii="Open Sans" w:eastAsia="Times New Roman" w:hAnsi="Open Sans" w:cs="Helvetica"/>
          <w:color w:val="444444"/>
          <w:sz w:val="30"/>
          <w:lang w:eastAsia="tr-TR"/>
        </w:rPr>
      </w:pPr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 xml:space="preserve">NOT:Toplantılar anonim </w:t>
      </w:r>
      <w:proofErr w:type="spellStart"/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>şirktlerdeki</w:t>
      </w:r>
      <w:proofErr w:type="spellEnd"/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 xml:space="preserve"> gibi genel kurul şeklinde olursa,</w:t>
      </w:r>
      <w:hyperlink r:id="rId7" w:history="1">
        <w:r w:rsidRPr="00726484">
          <w:rPr>
            <w:rFonts w:ascii="Open Sans" w:eastAsia="Times New Roman" w:hAnsi="Open Sans" w:cs="Times New Roman"/>
            <w:color w:val="444444"/>
            <w:sz w:val="30"/>
            <w:lang w:eastAsia="tr-TR"/>
          </w:rPr>
          <w:t> tutanak</w:t>
        </w:r>
      </w:hyperlink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>, </w:t>
      </w:r>
      <w:hyperlink r:id="rId8" w:history="1">
        <w:r w:rsidRPr="00726484">
          <w:rPr>
            <w:rFonts w:ascii="Open Sans" w:eastAsia="Times New Roman" w:hAnsi="Open Sans" w:cs="Times New Roman"/>
            <w:color w:val="444444"/>
            <w:sz w:val="30"/>
            <w:lang w:eastAsia="tr-TR"/>
          </w:rPr>
          <w:t>gündem</w:t>
        </w:r>
      </w:hyperlink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>,</w:t>
      </w:r>
      <w:hyperlink r:id="rId9" w:history="1">
        <w:r w:rsidRPr="00726484">
          <w:rPr>
            <w:rFonts w:ascii="Open Sans" w:eastAsia="Times New Roman" w:hAnsi="Open Sans" w:cs="Times New Roman"/>
            <w:color w:val="444444"/>
            <w:sz w:val="30"/>
            <w:lang w:eastAsia="tr-TR"/>
          </w:rPr>
          <w:t> hazır bulunanlar listesi </w:t>
        </w:r>
      </w:hyperlink>
      <w:r w:rsidRPr="00726484">
        <w:rPr>
          <w:rFonts w:ascii="Open Sans" w:eastAsia="Times New Roman" w:hAnsi="Open Sans" w:cs="Helvetica"/>
          <w:color w:val="444444"/>
          <w:sz w:val="30"/>
          <w:lang w:eastAsia="tr-TR"/>
        </w:rPr>
        <w:t>hazırlanmalıdır</w:t>
      </w:r>
    </w:p>
    <w:p w:rsidR="00A546ED" w:rsidRPr="00726484" w:rsidRDefault="005659B2">
      <w:pPr>
        <w:rPr>
          <w:sz w:val="36"/>
        </w:rPr>
      </w:pPr>
    </w:p>
    <w:sectPr w:rsidR="00A546ED" w:rsidRPr="00726484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26484"/>
    <w:rsid w:val="0042693A"/>
    <w:rsid w:val="0047409A"/>
    <w:rsid w:val="00495A66"/>
    <w:rsid w:val="00726484"/>
    <w:rsid w:val="007E5BA1"/>
    <w:rsid w:val="00A052F2"/>
    <w:rsid w:val="00AC0A7B"/>
    <w:rsid w:val="00AD1396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726484"/>
    <w:pPr>
      <w:spacing w:before="335" w:after="167" w:line="240" w:lineRule="auto"/>
      <w:outlineLvl w:val="2"/>
    </w:pPr>
    <w:rPr>
      <w:rFonts w:ascii="Helvetica" w:eastAsia="Times New Roman" w:hAnsi="Helvetica" w:cs="Helvetica"/>
      <w:sz w:val="40"/>
      <w:szCs w:val="4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26484"/>
    <w:rPr>
      <w:rFonts w:ascii="Helvetica" w:eastAsia="Times New Roman" w:hAnsi="Helvetica" w:cs="Helvetica"/>
      <w:sz w:val="40"/>
      <w:szCs w:val="4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26484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7264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6484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6468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limited-sirket/gundem_karari-mudurlerkurulu-lt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limited-sirket/genelkurul-tutanagi-ltd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tescil-evraklari/tasfiye-memuru-tasfiyeden-donus-raporu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tso.org.tr/images/tescil-ve-uyelik/tescil-evraklari/limited-sirket-tasfiyeden-donus-genel-kurul-karari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atso.org.tr/images/tescil-ve-uyelik/formlar/1-dilekce.doc" TargetMode="External"/><Relationship Id="rId9" Type="http://schemas.openxmlformats.org/officeDocument/2006/relationships/hyperlink" Target="http://www.matso.org.tr/images/tescil-ve-uyelik/tescil-evraklari/limited-sirket/ltd-hazir-bulunanlar-listesi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2015-04-30T13:41:00Z</dcterms:created>
  <dcterms:modified xsi:type="dcterms:W3CDTF">2015-04-30T13:41:00Z</dcterms:modified>
</cp:coreProperties>
</file>